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OLE_LINK4"/>
      <w:r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-US" w:eastAsia="zh-CN"/>
        </w:rPr>
        <w:t>郑东新区党群工作部</w:t>
      </w: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20" w:leftChars="0" w:hanging="1320" w:hangingChars="300"/>
        <w:jc w:val="both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-US" w:eastAsia="zh-CN"/>
        </w:rPr>
        <w:t>关于印发202</w:t>
      </w:r>
      <w:r>
        <w:rPr>
          <w:rFonts w:hint="default" w:eastAsia="方正小标宋_GBK" w:cs="方正小标宋_GBK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-US" w:eastAsia="zh-CN"/>
        </w:rPr>
        <w:t>年</w:t>
      </w:r>
      <w:r>
        <w:rPr>
          <w:rFonts w:hint="eastAsia" w:hAnsi="Times New Roman" w:eastAsia="方正小标宋_GBK" w:cs="方正小标宋_GBK"/>
          <w:b w:val="0"/>
          <w:bCs w:val="0"/>
          <w:sz w:val="44"/>
          <w:szCs w:val="44"/>
          <w:lang w:val="en-US" w:eastAsia="zh-CN"/>
        </w:rPr>
        <w:t>“双随机、一公开”</w:t>
      </w:r>
      <w:r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-US" w:eastAsia="zh-CN"/>
        </w:rPr>
        <w:t>监管工作抽查计划及检查事项清单的通知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各乡（镇）办事处，各有关单位：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atLeast"/>
        <w:ind w:left="0" w:leftChars="0" w:firstLine="0" w:firstLineChars="0"/>
        <w:jc w:val="left"/>
        <w:textAlignment w:val="baseline"/>
        <w:rPr>
          <w:rFonts w:hint="default"/>
          <w:b w:val="0"/>
          <w:bCs w:val="0"/>
        </w:rPr>
      </w:pPr>
      <w:r>
        <w:rPr>
          <w:rFonts w:hint="eastAsia" w:ascii="Times New Roman" w:hAnsi="Times New Roman" w:cs="仿宋_GB2312"/>
          <w:kern w:val="2"/>
          <w:sz w:val="32"/>
          <w:szCs w:val="32"/>
          <w:lang w:val="en-US" w:eastAsia="zh-CN" w:bidi="ar-SA"/>
        </w:rPr>
        <w:t>　　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全面推行“双随机、一公开”监管工作，是优化营商环境、深化“放管服”改革的内在要求。为贯彻落实</w:t>
      </w:r>
      <w:r>
        <w:rPr>
          <w:rFonts w:hint="eastAsia" w:cs="仿宋_GB2312"/>
          <w:b w:val="0"/>
          <w:bCs w:val="0"/>
          <w:kern w:val="2"/>
          <w:sz w:val="32"/>
          <w:szCs w:val="32"/>
          <w:lang w:val="en-US" w:eastAsia="zh-CN" w:bidi="ar-SA"/>
        </w:rPr>
        <w:t>郑州市“双随机、一公开”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监</w:t>
      </w:r>
      <w:r>
        <w:rPr>
          <w:rFonts w:hint="eastAsia" w:cs="仿宋_GB2312"/>
          <w:b w:val="0"/>
          <w:bCs w:val="0"/>
          <w:kern w:val="2"/>
          <w:sz w:val="32"/>
          <w:szCs w:val="32"/>
          <w:lang w:val="en-US" w:eastAsia="zh-CN" w:bidi="ar-SA"/>
        </w:rPr>
        <w:t>管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工作联席会议办公室《关于印发2024年</w:t>
      </w:r>
      <w:r>
        <w:rPr>
          <w:rFonts w:hint="eastAsia" w:cs="仿宋_GB2312"/>
          <w:b w:val="0"/>
          <w:bCs w:val="0"/>
          <w:kern w:val="2"/>
          <w:sz w:val="32"/>
          <w:szCs w:val="32"/>
          <w:lang w:val="en-US" w:eastAsia="zh-CN" w:bidi="ar-SA"/>
        </w:rPr>
        <w:t>郑州市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“双随机、一公开”监管工作</w:t>
      </w:r>
      <w:r>
        <w:rPr>
          <w:rFonts w:hint="eastAsia" w:cs="仿宋_GB2312"/>
          <w:b w:val="0"/>
          <w:bCs w:val="0"/>
          <w:kern w:val="2"/>
          <w:sz w:val="32"/>
          <w:szCs w:val="32"/>
          <w:lang w:val="en-US" w:eastAsia="zh-CN" w:bidi="ar-SA"/>
        </w:rPr>
        <w:t>要点的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通知》（郑双随机办﹝2024﹞1号）精神，全面推进</w:t>
      </w:r>
      <w:r>
        <w:rPr>
          <w:rFonts w:hint="eastAsia" w:cs="仿宋_GB2312"/>
          <w:b w:val="0"/>
          <w:bCs w:val="0"/>
          <w:kern w:val="2"/>
          <w:sz w:val="32"/>
          <w:szCs w:val="32"/>
          <w:lang w:val="en-US" w:eastAsia="zh-CN" w:bidi="ar-SA"/>
        </w:rPr>
        <w:t>我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区</w:t>
      </w:r>
      <w:r>
        <w:rPr>
          <w:rFonts w:hint="eastAsia" w:cs="仿宋_GB2312"/>
          <w:b w:val="0"/>
          <w:bCs w:val="0"/>
          <w:kern w:val="2"/>
          <w:sz w:val="32"/>
          <w:szCs w:val="32"/>
          <w:lang w:val="en-US" w:eastAsia="zh-CN" w:bidi="ar-SA"/>
        </w:rPr>
        <w:t>民族宗教系统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“双随机、一公开”监管工作，加强事中事后监管，提高监管公平性、规范性和有效性，保障抽查检查公平、公正、公开，持续提升“双随机、一公开”</w:t>
      </w:r>
    </w:p>
    <w:p>
      <w:pPr>
        <w:pStyle w:val="18"/>
        <w:pageBreakBefore w:val="0"/>
        <w:widowControl w:val="0"/>
        <w:tabs>
          <w:tab w:val="left" w:pos="8031"/>
        </w:tabs>
        <w:kinsoku/>
        <w:wordWrap/>
        <w:topLinePunct w:val="0"/>
        <w:bidi w:val="0"/>
        <w:spacing w:line="560" w:lineRule="atLeast"/>
        <w:ind w:left="0" w:leftChars="0" w:firstLine="0" w:firstLineChars="0"/>
        <w:jc w:val="left"/>
        <w:rPr>
          <w:rFonts w:hint="eastAsia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监管效能。经研究，现印发《郑州市郑东新区党群工作部2024年“双随机、一公开”监管工作抽查计划》（附件 1）及《郑州市郑东新区党群工作部2024年“双随机、一公开”监管工作检查事项清单》（附件2），请</w:t>
      </w:r>
      <w:r>
        <w:rPr>
          <w:rFonts w:hint="eastAsia" w:cs="仿宋_GB2312"/>
          <w:kern w:val="2"/>
          <w:sz w:val="32"/>
          <w:szCs w:val="32"/>
          <w:lang w:val="en-US" w:eastAsia="zh-CN" w:bidi="ar-SA"/>
        </w:rPr>
        <w:t>认真落实。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eastAsia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各乡（镇）办</w:t>
      </w:r>
      <w:r>
        <w:rPr>
          <w:rFonts w:hint="eastAsia" w:hAnsi="Times New Roman" w:eastAsia="仿宋_GB2312" w:cs="仿宋_GB2312"/>
          <w:kern w:val="2"/>
          <w:sz w:val="32"/>
          <w:szCs w:val="32"/>
          <w:lang w:val="en-US" w:eastAsia="zh-CN" w:bidi="ar-SA"/>
        </w:rPr>
        <w:t>事处要积极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配合，</w:t>
      </w:r>
      <w:r>
        <w:rPr>
          <w:rFonts w:hint="eastAsia" w:cs="仿宋_GB2312"/>
          <w:kern w:val="2"/>
          <w:sz w:val="32"/>
          <w:szCs w:val="32"/>
          <w:lang w:val="en-US" w:eastAsia="zh-CN" w:bidi="ar-SA"/>
        </w:rPr>
        <w:t>按照抽查要求做好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hAnsi="Times New Roman" w:eastAsia="仿宋_GB2312" w:cs="仿宋_GB2312"/>
          <w:kern w:val="2"/>
          <w:sz w:val="32"/>
          <w:szCs w:val="32"/>
          <w:lang w:val="en-US" w:eastAsia="zh-CN" w:bidi="ar-SA"/>
        </w:rPr>
        <w:t>双随机、一公开”相关工作。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eastAsia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hAnsi="Times New Roman" w:eastAsia="仿宋_GB2312" w:cs="仿宋_GB2312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rPr>
          <w:rFonts w:hint="eastAsia" w:ascii="Times New Roman" w:hAnsi="Times New Roman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附件：1.郑州市郑东新区党群工作部2024年“双随机、一</w:t>
      </w:r>
    </w:p>
    <w:p>
      <w:pPr>
        <w:ind w:firstLine="1766" w:firstLineChars="552"/>
        <w:rPr>
          <w:rFonts w:hint="eastAsia" w:ascii="Times New Roman" w:hAnsi="Times New Roman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公开”监管工作抽查计划</w:t>
      </w:r>
    </w:p>
    <w:p>
      <w:pPr>
        <w:ind w:left="1752" w:leftChars="760" w:hanging="156" w:hangingChars="49"/>
        <w:rPr>
          <w:rFonts w:hint="eastAsia" w:ascii="Times New Roman" w:hAnsi="Times New Roman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2.郑州市郑东新区党群工作部2024年“双随机、一公开”监管工作检查事项清单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atLeas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atLeast"/>
        <w:jc w:val="left"/>
        <w:textAlignment w:val="auto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atLeast"/>
        <w:jc w:val="left"/>
        <w:textAlignment w:val="auto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left="0" w:leftChars="0" w:firstLine="0" w:firstLineChars="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headerReference r:id="rId5" w:type="default"/>
          <w:footerReference r:id="rId6" w:type="default"/>
          <w:pgSz w:w="11906" w:h="16838"/>
          <w:pgMar w:top="2268" w:right="1531" w:bottom="1814" w:left="1531" w:header="850" w:footer="1361" w:gutter="0"/>
          <w:pgNumType w:fmt="decimal"/>
          <w:cols w:space="720" w:num="1"/>
          <w:docGrid w:type="lines" w:linePitch="579" w:charSpace="0"/>
        </w:sectPr>
      </w:pPr>
      <w:r>
        <w:rPr>
          <w:rFonts w:hint="eastAsia" w:hAnsi="Times New Roman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　　　　　　　　　　　　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　　　2024年3月14日</w:t>
      </w:r>
    </w:p>
    <w:p>
      <w:pPr>
        <w:ind w:left="0" w:leftChars="0" w:firstLine="0" w:firstLineChars="0"/>
        <w:jc w:val="both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郑州市郑东新区党群工作部2024年“双随机、一公开”监管工作抽查计划</w:t>
      </w:r>
    </w:p>
    <w:tbl>
      <w:tblPr>
        <w:tblStyle w:val="14"/>
        <w:tblpPr w:leftFromText="180" w:rightFromText="180" w:vertAnchor="text" w:horzAnchor="page" w:tblpX="883" w:tblpY="587"/>
        <w:tblOverlap w:val="never"/>
        <w:tblW w:w="14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945"/>
        <w:gridCol w:w="2085"/>
        <w:gridCol w:w="1555"/>
        <w:gridCol w:w="1276"/>
        <w:gridCol w:w="1189"/>
        <w:gridCol w:w="1221"/>
        <w:gridCol w:w="1703"/>
        <w:gridCol w:w="2018"/>
        <w:gridCol w:w="2200"/>
      </w:tblGrid>
      <w:tr>
        <w:trPr>
          <w:trHeight w:val="1050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抽查事项名称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抽查内容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牵头科室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抽查对象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抽查比例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抽查频次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240" w:firstLineChars="100"/>
              <w:jc w:val="both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抽查方式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事项类别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抽查时间</w:t>
            </w:r>
          </w:p>
        </w:tc>
      </w:tr>
      <w:tr>
        <w:trPr>
          <w:trHeight w:val="1680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</w:pPr>
            <w:r>
              <w:rPr>
                <w:rFonts w:hint="default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  <w:t>清真食品检查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</w:pPr>
            <w:r>
              <w:rPr>
                <w:rFonts w:hint="default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  <w:t>清真肉源是否清真</w:t>
            </w:r>
            <w:r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  <w:t>、是否亮证经营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  <w:t>民族宗教科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default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</w:pPr>
            <w:r>
              <w:rPr>
                <w:rFonts w:hint="default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  <w:t>清真食品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240" w:firstLineChars="100"/>
              <w:jc w:val="both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</w:pPr>
            <w:r>
              <w:rPr>
                <w:rFonts w:hint="default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  <w:t>商户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0" w:firstLineChars="150"/>
              <w:jc w:val="both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default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  <w:t>%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360" w:firstLineChars="150"/>
              <w:jc w:val="both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  <w:t>1次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240" w:firstLineChars="100"/>
              <w:jc w:val="both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</w:pPr>
            <w:r>
              <w:rPr>
                <w:rFonts w:hint="default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  <w:t>实地核查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</w:pPr>
            <w:r>
              <w:rPr>
                <w:rFonts w:hint="default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一般检查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120" w:firstLineChars="50"/>
              <w:jc w:val="center"/>
              <w:rPr>
                <w:rFonts w:hint="default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202</w:t>
            </w:r>
            <w:r>
              <w:rPr>
                <w:rFonts w:hint="eastAsia" w:ascii="仿宋_GB2312" w:hAnsi="等线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default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年</w:t>
            </w:r>
            <w:r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default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-6月</w:t>
            </w:r>
          </w:p>
        </w:tc>
      </w:tr>
      <w:tr>
        <w:trPr>
          <w:trHeight w:val="1680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</w:pPr>
          </w:p>
        </w:tc>
      </w:tr>
    </w:tbl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ind w:left="0" w:leftChars="0" w:firstLine="0" w:firstLineChars="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ind w:left="0" w:leftChars="0" w:firstLine="180" w:firstLineChars="50"/>
        <w:jc w:val="both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郑州市郑东新区党群工作部2024年“双随机、一公开”监管工作检查事项清单</w:t>
      </w:r>
    </w:p>
    <w:tbl>
      <w:tblPr>
        <w:tblStyle w:val="14"/>
        <w:tblpPr w:leftFromText="180" w:rightFromText="180" w:vertAnchor="text" w:horzAnchor="page" w:tblpX="883" w:tblpY="587"/>
        <w:tblOverlap w:val="never"/>
        <w:tblW w:w="154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272"/>
        <w:gridCol w:w="1387"/>
        <w:gridCol w:w="1332"/>
        <w:gridCol w:w="1537"/>
        <w:gridCol w:w="1369"/>
        <w:gridCol w:w="1406"/>
        <w:gridCol w:w="1800"/>
        <w:gridCol w:w="2211"/>
        <w:gridCol w:w="2345"/>
      </w:tblGrid>
      <w:tr>
        <w:trPr>
          <w:trHeight w:val="1050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  <w:t>责任单位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抽查事项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  <w:t>检查对象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  <w:t>检查内容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  <w:t>事项类别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  <w:t>检查方式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360" w:firstLineChars="150"/>
              <w:jc w:val="both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  <w:t>检查部门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360" w:firstLineChars="150"/>
              <w:jc w:val="both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  <w:t>实施层级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84" w:firstLineChars="702"/>
              <w:jc w:val="both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  <w:t>检查依据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240" w:firstLineChars="100"/>
              <w:jc w:val="both"/>
              <w:rPr>
                <w:rFonts w:hint="default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郑州市郑东新区党群工作部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清真</w:t>
            </w:r>
            <w:r>
              <w:rPr>
                <w:rFonts w:hint="eastAsia" w:ascii="仿宋_GB2312" w:hAnsi="等线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食品执法检查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清真商户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清真</w:t>
            </w:r>
            <w:r>
              <w:rPr>
                <w:rFonts w:hint="eastAsia" w:ascii="仿宋_GB2312" w:hAnsi="等线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肉类来源及亮证经营情况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一般检查事项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现场检查、书面检查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区、乡（镇）办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《河南省清真食品管理办法》第九条、第二十四条、《郑州市清真食品管理办法》第二十五、二十六条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等线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</w:pPr>
          </w:p>
        </w:tc>
      </w:tr>
    </w:tbl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  <w:lang w:val="en-US"/>
        </w:rPr>
        <w:sectPr>
          <w:headerReference r:id="rId7" w:type="default"/>
          <w:footerReference r:id="rId8" w:type="default"/>
          <w:pgSz w:w="16849" w:h="11911" w:orient="landscape"/>
          <w:pgMar w:top="1587" w:right="2098" w:bottom="1474" w:left="1984" w:header="850" w:footer="1587" w:gutter="0"/>
          <w:pgNumType w:fmt="decimal"/>
          <w:cols w:space="0" w:num="1"/>
          <w:rtlGutter w:val="0"/>
          <w:docGrid w:type="lines" w:linePitch="327" w:charSpace="0"/>
        </w:sectPr>
      </w:pPr>
    </w:p>
    <w:p>
      <w:pPr>
        <w:pStyle w:val="18"/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rPr>
          <w:rFonts w:hint="default"/>
        </w:rPr>
      </w:pPr>
    </w:p>
    <w:p>
      <w:pPr>
        <w:pStyle w:val="18"/>
        <w:ind w:left="0" w:leftChars="0" w:firstLine="0" w:firstLineChars="0"/>
        <w:rPr>
          <w:rFonts w:hint="default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textAlignment w:val="auto"/>
        <w:rPr>
          <w:rFonts w:hint="default"/>
          <w:sz w:val="32"/>
          <w:szCs w:val="32"/>
          <w:u w:val="thick"/>
          <w:lang w:val="en-US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郑州市郑东新区党群工作部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2024年3月14日印发</w:t>
      </w:r>
      <w:bookmarkEnd w:id="0"/>
    </w:p>
    <w:sectPr>
      <w:pgSz w:w="11911" w:h="16849"/>
      <w:pgMar w:top="2098" w:right="1474" w:bottom="1984" w:left="1587" w:header="850" w:footer="1587" w:gutter="0"/>
      <w:pgNumType w:fmt="decimal"/>
      <w:cols w:space="0" w:num="1"/>
      <w:rtlGutter w:val="0"/>
      <w:docGrid w:type="lines" w:linePitch="32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-18030">
    <w:altName w:val="方正书宋_GBK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C059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体">
    <w:altName w:val="方正仿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aiTi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enter" w:pos="4153"/>
        <w:tab w:val="right" w:pos="8306"/>
        <w:tab w:val="clear" w:pos="3969"/>
      </w:tabs>
      <w:jc w:val="center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tabs>
                              <w:tab w:val="center" w:pos="4153"/>
                              <w:tab w:val="right" w:pos="8306"/>
                              <w:tab w:val="clear" w:pos="3969"/>
                            </w:tabs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tabs>
                        <w:tab w:val="center" w:pos="4153"/>
                        <w:tab w:val="right" w:pos="8306"/>
                        <w:tab w:val="clear" w:pos="3969"/>
                      </w:tabs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Style w:val="17"/>
        <w:rFonts w:hint="eastAsia" w:ascii="宋体" w:hAnsi="宋体" w:eastAsia="宋体" w:cs="宋体"/>
        <w:sz w:val="28"/>
        <w:szCs w:val="28"/>
      </w:rPr>
      <w:t xml:space="preserve">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8189"/>
        <w:tab w:val="right" w:pos="8306"/>
        <w:tab w:val="clear" w:pos="3969"/>
      </w:tabs>
      <w:spacing w:beforeLines="0" w:afterLines="0"/>
      <w:jc w:val="both"/>
      <w:rPr>
        <w:rFonts w:hint="eastAsia" w:ascii="宋体" w:hAns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ajorEastAsia" w:hAnsiTheme="majorEastAsia" w:eastAsiaTheme="majorEastAsia" w:cstheme="majorEastAsia"/>
                              <w:lang w:val="en-US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CMFE50yAgAAYw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ajorEastAsia" w:hAnsiTheme="majorEastAsia" w:eastAsiaTheme="majorEastAsia" w:cstheme="majorEastAsia"/>
                        <w:lang w:val="en-US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宋体" w:hAnsi="宋体" w:cs="宋体"/>
        <w:sz w:val="28"/>
        <w:szCs w:val="28"/>
        <w:lang w:val="en-US"/>
      </w:rPr>
      <w:tab/>
    </w:r>
  </w:p>
  <w:p>
    <w:pPr>
      <w:spacing w:beforeLines="0" w:afterLines="0" w:line="14" w:lineRule="auto"/>
      <w:rPr>
        <w:rFonts w:hint="default" w:ascii="Arial"/>
        <w:sz w:val="2"/>
        <w:szCs w:val="24"/>
      </w:rPr>
    </w:pPr>
    <w:r>
      <w:rPr>
        <w:rFonts w:hint="default"/>
        <w:sz w:val="2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tabs>
                              <w:tab w:val="center" w:pos="4153"/>
                              <w:tab w:val="right" w:pos="8306"/>
                              <w:tab w:val="clear" w:pos="3969"/>
                            </w:tabs>
                            <w:spacing w:beforeLines="0" w:afterLines="0"/>
                            <w:rPr>
                              <w:rFonts w:hint="default"/>
                              <w:sz w:val="18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CzSVju0AAAAAUBAAAPAAAAAAAAAAEAIAAAADgAAABkcnMvZG93bnJldi54bWxQSwEC&#10;FAAUAAAACACHTuJABowNAuYBAADIAwAADgAAAAAAAAABACAAAAA1AQAAZHJzL2Uyb0RvYy54bWxQ&#10;SwUGAAAAAAYABgBZAQAAj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tabs>
                        <w:tab w:val="center" w:pos="4153"/>
                        <w:tab w:val="right" w:pos="8306"/>
                        <w:tab w:val="clear" w:pos="3969"/>
                      </w:tabs>
                      <w:spacing w:beforeLines="0" w:afterLines="0"/>
                      <w:rPr>
                        <w:rFonts w:hint="default"/>
                        <w:sz w:val="18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enter" w:pos="4153"/>
        <w:tab w:val="right" w:pos="8306"/>
        <w:tab w:val="clear" w:pos="3969"/>
      </w:tabs>
      <w:spacing w:beforeLines="0" w:afterLines="0"/>
      <w:rPr>
        <w:rFonts w:hint="eastAsia" w:ascii="宋体" w:hAnsi="宋体" w:cs="宋体"/>
        <w:sz w:val="28"/>
        <w:szCs w:val="28"/>
      </w:rPr>
    </w:pPr>
  </w:p>
  <w:p>
    <w:pPr>
      <w:pStyle w:val="9"/>
      <w:pBdr>
        <w:bottom w:val="none" w:color="auto" w:sz="0" w:space="0"/>
      </w:pBdr>
      <w:spacing w:beforeLines="0" w:afterLines="0"/>
      <w:rPr>
        <w:rFonts w:hint="default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HorizontalSpacing w:val="210"/>
  <w:drawingGridVerticalSpacing w:val="164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0MTg1ODIxYjIyNTVmNjFlY2NkM2JjMDU4MzY1MjgifQ=="/>
  </w:docVars>
  <w:rsids>
    <w:rsidRoot w:val="00172A27"/>
    <w:rsid w:val="00654A04"/>
    <w:rsid w:val="00A63C01"/>
    <w:rsid w:val="00CE3B12"/>
    <w:rsid w:val="00E012AC"/>
    <w:rsid w:val="01C23E25"/>
    <w:rsid w:val="0291167D"/>
    <w:rsid w:val="03213E4B"/>
    <w:rsid w:val="03C83296"/>
    <w:rsid w:val="04121E7C"/>
    <w:rsid w:val="042D378D"/>
    <w:rsid w:val="043B3C6C"/>
    <w:rsid w:val="05072240"/>
    <w:rsid w:val="05564737"/>
    <w:rsid w:val="0588486E"/>
    <w:rsid w:val="05FB05B5"/>
    <w:rsid w:val="064D7265"/>
    <w:rsid w:val="06B15E13"/>
    <w:rsid w:val="06BA0285"/>
    <w:rsid w:val="06D123D7"/>
    <w:rsid w:val="08375628"/>
    <w:rsid w:val="089424CB"/>
    <w:rsid w:val="08BB162E"/>
    <w:rsid w:val="08EE3138"/>
    <w:rsid w:val="09BB02AD"/>
    <w:rsid w:val="0A1C192A"/>
    <w:rsid w:val="0B046433"/>
    <w:rsid w:val="0B3931A1"/>
    <w:rsid w:val="0BE55DC2"/>
    <w:rsid w:val="0CB85A85"/>
    <w:rsid w:val="0DB17658"/>
    <w:rsid w:val="0EB3102F"/>
    <w:rsid w:val="0EE068BA"/>
    <w:rsid w:val="0EE43424"/>
    <w:rsid w:val="0F4908F7"/>
    <w:rsid w:val="0F5B66EC"/>
    <w:rsid w:val="0F6929C3"/>
    <w:rsid w:val="0FE00038"/>
    <w:rsid w:val="0FFFC1DB"/>
    <w:rsid w:val="115E0DD5"/>
    <w:rsid w:val="122E0A72"/>
    <w:rsid w:val="125561F8"/>
    <w:rsid w:val="128A3E1B"/>
    <w:rsid w:val="12AC6143"/>
    <w:rsid w:val="12CD27FE"/>
    <w:rsid w:val="13575EB5"/>
    <w:rsid w:val="143D0668"/>
    <w:rsid w:val="145261CC"/>
    <w:rsid w:val="147117A9"/>
    <w:rsid w:val="148A57DC"/>
    <w:rsid w:val="14973946"/>
    <w:rsid w:val="14B62253"/>
    <w:rsid w:val="16A662A1"/>
    <w:rsid w:val="16FD9D76"/>
    <w:rsid w:val="172E58DF"/>
    <w:rsid w:val="17CC357B"/>
    <w:rsid w:val="17E25AE9"/>
    <w:rsid w:val="17FD03B4"/>
    <w:rsid w:val="18705496"/>
    <w:rsid w:val="192F0F81"/>
    <w:rsid w:val="1961201B"/>
    <w:rsid w:val="199F5223"/>
    <w:rsid w:val="19D429DD"/>
    <w:rsid w:val="1A64376B"/>
    <w:rsid w:val="1AB8320C"/>
    <w:rsid w:val="1AFF29CD"/>
    <w:rsid w:val="1B8F6EE1"/>
    <w:rsid w:val="1BEF8D41"/>
    <w:rsid w:val="1D93309A"/>
    <w:rsid w:val="1DA21BC4"/>
    <w:rsid w:val="1DFBC3F1"/>
    <w:rsid w:val="1E085943"/>
    <w:rsid w:val="1E1063F2"/>
    <w:rsid w:val="1E7B5F78"/>
    <w:rsid w:val="1E8E359B"/>
    <w:rsid w:val="1ED3A1D8"/>
    <w:rsid w:val="1F0C42DA"/>
    <w:rsid w:val="1F3D251C"/>
    <w:rsid w:val="208C389F"/>
    <w:rsid w:val="20C94A7A"/>
    <w:rsid w:val="20F37D42"/>
    <w:rsid w:val="210D5C97"/>
    <w:rsid w:val="21110BF8"/>
    <w:rsid w:val="21BA6107"/>
    <w:rsid w:val="21BC1CDA"/>
    <w:rsid w:val="21CD0E86"/>
    <w:rsid w:val="22170532"/>
    <w:rsid w:val="23434BD9"/>
    <w:rsid w:val="23475047"/>
    <w:rsid w:val="237A7F73"/>
    <w:rsid w:val="24346529"/>
    <w:rsid w:val="25900777"/>
    <w:rsid w:val="26247522"/>
    <w:rsid w:val="262F037C"/>
    <w:rsid w:val="26FE79A8"/>
    <w:rsid w:val="27BF1A02"/>
    <w:rsid w:val="27D67706"/>
    <w:rsid w:val="27F6F55F"/>
    <w:rsid w:val="288434E9"/>
    <w:rsid w:val="28927BFA"/>
    <w:rsid w:val="28DB504B"/>
    <w:rsid w:val="28FE133D"/>
    <w:rsid w:val="29073292"/>
    <w:rsid w:val="29284E22"/>
    <w:rsid w:val="29597512"/>
    <w:rsid w:val="2A184387"/>
    <w:rsid w:val="2A617984"/>
    <w:rsid w:val="2B182DA8"/>
    <w:rsid w:val="2BDFBBDD"/>
    <w:rsid w:val="2BE51C00"/>
    <w:rsid w:val="2CA04AB6"/>
    <w:rsid w:val="2CA36FFD"/>
    <w:rsid w:val="2D0772C2"/>
    <w:rsid w:val="2D155E09"/>
    <w:rsid w:val="2DFF72BD"/>
    <w:rsid w:val="2E0E1C25"/>
    <w:rsid w:val="2E155DD7"/>
    <w:rsid w:val="2E2D6E1D"/>
    <w:rsid w:val="2E4C1A7A"/>
    <w:rsid w:val="2E577E45"/>
    <w:rsid w:val="2E607CB8"/>
    <w:rsid w:val="2ECB3DB9"/>
    <w:rsid w:val="2EF715DB"/>
    <w:rsid w:val="2F74111B"/>
    <w:rsid w:val="2FC548B6"/>
    <w:rsid w:val="30031F2B"/>
    <w:rsid w:val="30CC71FA"/>
    <w:rsid w:val="30D475E5"/>
    <w:rsid w:val="314D3ED8"/>
    <w:rsid w:val="315A3EBF"/>
    <w:rsid w:val="31DDDAC3"/>
    <w:rsid w:val="32570B48"/>
    <w:rsid w:val="32727C9A"/>
    <w:rsid w:val="32A05DBE"/>
    <w:rsid w:val="32CA4DC1"/>
    <w:rsid w:val="3340731B"/>
    <w:rsid w:val="3379109D"/>
    <w:rsid w:val="33EB4579"/>
    <w:rsid w:val="34027B20"/>
    <w:rsid w:val="34A42D7D"/>
    <w:rsid w:val="35275087"/>
    <w:rsid w:val="35420F63"/>
    <w:rsid w:val="357F9E65"/>
    <w:rsid w:val="35865918"/>
    <w:rsid w:val="358B6F36"/>
    <w:rsid w:val="35C24478"/>
    <w:rsid w:val="35DD76B8"/>
    <w:rsid w:val="35F43F34"/>
    <w:rsid w:val="360F03B6"/>
    <w:rsid w:val="37290A92"/>
    <w:rsid w:val="37FAA387"/>
    <w:rsid w:val="380D0206"/>
    <w:rsid w:val="387959B6"/>
    <w:rsid w:val="388172D4"/>
    <w:rsid w:val="38891313"/>
    <w:rsid w:val="38D506EA"/>
    <w:rsid w:val="396906C8"/>
    <w:rsid w:val="39AB70CB"/>
    <w:rsid w:val="39D17C23"/>
    <w:rsid w:val="3A5E7C16"/>
    <w:rsid w:val="3AE83A4B"/>
    <w:rsid w:val="3B186E45"/>
    <w:rsid w:val="3B77C161"/>
    <w:rsid w:val="3B813B3F"/>
    <w:rsid w:val="3C066F49"/>
    <w:rsid w:val="3C145AA1"/>
    <w:rsid w:val="3C5663CC"/>
    <w:rsid w:val="3D1943A7"/>
    <w:rsid w:val="3D7C01E2"/>
    <w:rsid w:val="3D832CD8"/>
    <w:rsid w:val="3DBE7286"/>
    <w:rsid w:val="3DE25477"/>
    <w:rsid w:val="3E4B7069"/>
    <w:rsid w:val="3E790FAB"/>
    <w:rsid w:val="3E9E2AE3"/>
    <w:rsid w:val="3EA90DF3"/>
    <w:rsid w:val="3ED60FD2"/>
    <w:rsid w:val="3EF567B9"/>
    <w:rsid w:val="3EFD911C"/>
    <w:rsid w:val="3F3B0169"/>
    <w:rsid w:val="3F9F0562"/>
    <w:rsid w:val="3F9F1E4C"/>
    <w:rsid w:val="3FAF035A"/>
    <w:rsid w:val="3FB30CCF"/>
    <w:rsid w:val="3FBF49D3"/>
    <w:rsid w:val="3FDFF6DF"/>
    <w:rsid w:val="3FF91835"/>
    <w:rsid w:val="3FFA542B"/>
    <w:rsid w:val="3FFF59D8"/>
    <w:rsid w:val="409A202F"/>
    <w:rsid w:val="40AD00F5"/>
    <w:rsid w:val="417F938B"/>
    <w:rsid w:val="41830EEE"/>
    <w:rsid w:val="41947E99"/>
    <w:rsid w:val="41B5399D"/>
    <w:rsid w:val="41DB4F0D"/>
    <w:rsid w:val="426E3C71"/>
    <w:rsid w:val="42B1140B"/>
    <w:rsid w:val="42EE8ABE"/>
    <w:rsid w:val="43276FA7"/>
    <w:rsid w:val="432A7064"/>
    <w:rsid w:val="438872CE"/>
    <w:rsid w:val="43A54493"/>
    <w:rsid w:val="43BD23DA"/>
    <w:rsid w:val="44EF374A"/>
    <w:rsid w:val="452E3067"/>
    <w:rsid w:val="45715CB0"/>
    <w:rsid w:val="45736FF2"/>
    <w:rsid w:val="459807D2"/>
    <w:rsid w:val="45A469DA"/>
    <w:rsid w:val="45F20438"/>
    <w:rsid w:val="45FFDA4F"/>
    <w:rsid w:val="463029E3"/>
    <w:rsid w:val="46E66846"/>
    <w:rsid w:val="4720050B"/>
    <w:rsid w:val="47952FEA"/>
    <w:rsid w:val="47D70F35"/>
    <w:rsid w:val="485D28D8"/>
    <w:rsid w:val="489D5DFF"/>
    <w:rsid w:val="49197068"/>
    <w:rsid w:val="4A1F22C2"/>
    <w:rsid w:val="4A7F3DFD"/>
    <w:rsid w:val="4AD62A4A"/>
    <w:rsid w:val="4C2C3817"/>
    <w:rsid w:val="4C452F49"/>
    <w:rsid w:val="4CB44AFF"/>
    <w:rsid w:val="4CC06366"/>
    <w:rsid w:val="4D604F6A"/>
    <w:rsid w:val="4DA63F8A"/>
    <w:rsid w:val="4DFE52E8"/>
    <w:rsid w:val="4E7F34D4"/>
    <w:rsid w:val="4EC340C4"/>
    <w:rsid w:val="4ED46402"/>
    <w:rsid w:val="4EDC553F"/>
    <w:rsid w:val="4F3D1865"/>
    <w:rsid w:val="4F7D7B23"/>
    <w:rsid w:val="4F9A640A"/>
    <w:rsid w:val="50CB1DC0"/>
    <w:rsid w:val="50E80697"/>
    <w:rsid w:val="528F5F5D"/>
    <w:rsid w:val="52E8306F"/>
    <w:rsid w:val="53510A7D"/>
    <w:rsid w:val="536333AE"/>
    <w:rsid w:val="546E2166"/>
    <w:rsid w:val="547A7767"/>
    <w:rsid w:val="54CFECF9"/>
    <w:rsid w:val="54D75078"/>
    <w:rsid w:val="54F66DAD"/>
    <w:rsid w:val="5542523B"/>
    <w:rsid w:val="55A51D8A"/>
    <w:rsid w:val="55BF083C"/>
    <w:rsid w:val="565B165E"/>
    <w:rsid w:val="57584DA7"/>
    <w:rsid w:val="5760C24D"/>
    <w:rsid w:val="576FF601"/>
    <w:rsid w:val="57CD430D"/>
    <w:rsid w:val="597764EE"/>
    <w:rsid w:val="597A6B3A"/>
    <w:rsid w:val="5A140512"/>
    <w:rsid w:val="5A474818"/>
    <w:rsid w:val="5A980289"/>
    <w:rsid w:val="5AB0A88D"/>
    <w:rsid w:val="5B683EE7"/>
    <w:rsid w:val="5B9247CA"/>
    <w:rsid w:val="5BF73EA9"/>
    <w:rsid w:val="5BFFE983"/>
    <w:rsid w:val="5C7765A2"/>
    <w:rsid w:val="5C97A975"/>
    <w:rsid w:val="5C97FE65"/>
    <w:rsid w:val="5CE22DA2"/>
    <w:rsid w:val="5D1C3C6D"/>
    <w:rsid w:val="5D57182D"/>
    <w:rsid w:val="5DBFEB77"/>
    <w:rsid w:val="5DCD4292"/>
    <w:rsid w:val="5DEF0CA1"/>
    <w:rsid w:val="5DF31548"/>
    <w:rsid w:val="5DFDA7AD"/>
    <w:rsid w:val="5E1E214C"/>
    <w:rsid w:val="5E297300"/>
    <w:rsid w:val="5E485672"/>
    <w:rsid w:val="5F13233D"/>
    <w:rsid w:val="5F7A21DB"/>
    <w:rsid w:val="5FBFEE4E"/>
    <w:rsid w:val="5FD4385D"/>
    <w:rsid w:val="5FFD8747"/>
    <w:rsid w:val="5FFE4B34"/>
    <w:rsid w:val="5FFF8576"/>
    <w:rsid w:val="60DB7FF8"/>
    <w:rsid w:val="61274123"/>
    <w:rsid w:val="613C5B92"/>
    <w:rsid w:val="61F603E9"/>
    <w:rsid w:val="621012A4"/>
    <w:rsid w:val="62370FDF"/>
    <w:rsid w:val="625D3F1D"/>
    <w:rsid w:val="627268BB"/>
    <w:rsid w:val="629258AF"/>
    <w:rsid w:val="62F15EF2"/>
    <w:rsid w:val="6366063A"/>
    <w:rsid w:val="63793CF5"/>
    <w:rsid w:val="644A5FB9"/>
    <w:rsid w:val="64543ED1"/>
    <w:rsid w:val="645968D5"/>
    <w:rsid w:val="64E7919F"/>
    <w:rsid w:val="652E30B8"/>
    <w:rsid w:val="663358EF"/>
    <w:rsid w:val="66A60E81"/>
    <w:rsid w:val="66DD0EA2"/>
    <w:rsid w:val="67482784"/>
    <w:rsid w:val="67ACC2F6"/>
    <w:rsid w:val="67CDFD9B"/>
    <w:rsid w:val="67E8387A"/>
    <w:rsid w:val="67FE18A6"/>
    <w:rsid w:val="685A5A12"/>
    <w:rsid w:val="68CF384F"/>
    <w:rsid w:val="693FFE67"/>
    <w:rsid w:val="69920094"/>
    <w:rsid w:val="69B62E70"/>
    <w:rsid w:val="6A221BB2"/>
    <w:rsid w:val="6A9F6FAC"/>
    <w:rsid w:val="6AF34027"/>
    <w:rsid w:val="6AFB301D"/>
    <w:rsid w:val="6B5FA15F"/>
    <w:rsid w:val="6B851B5B"/>
    <w:rsid w:val="6B9F5DC3"/>
    <w:rsid w:val="6DFF180E"/>
    <w:rsid w:val="6E1766D0"/>
    <w:rsid w:val="6E5D48B0"/>
    <w:rsid w:val="6E7335EA"/>
    <w:rsid w:val="6E9BECD2"/>
    <w:rsid w:val="6EC5539A"/>
    <w:rsid w:val="6EFB7675"/>
    <w:rsid w:val="6F013407"/>
    <w:rsid w:val="6F706C96"/>
    <w:rsid w:val="6F7F8A53"/>
    <w:rsid w:val="6FB73088"/>
    <w:rsid w:val="6FDB787E"/>
    <w:rsid w:val="6FDF873C"/>
    <w:rsid w:val="6FF74BBC"/>
    <w:rsid w:val="6FFD88C6"/>
    <w:rsid w:val="6FFF810F"/>
    <w:rsid w:val="705D340D"/>
    <w:rsid w:val="70CF0551"/>
    <w:rsid w:val="71312F2B"/>
    <w:rsid w:val="71DC77DD"/>
    <w:rsid w:val="71F90487"/>
    <w:rsid w:val="729C0630"/>
    <w:rsid w:val="72EF3570"/>
    <w:rsid w:val="72FEFEFD"/>
    <w:rsid w:val="732949FD"/>
    <w:rsid w:val="736B3CAF"/>
    <w:rsid w:val="73D359BB"/>
    <w:rsid w:val="73EFB779"/>
    <w:rsid w:val="74274A5E"/>
    <w:rsid w:val="750E739D"/>
    <w:rsid w:val="755B7583"/>
    <w:rsid w:val="759366E7"/>
    <w:rsid w:val="75A02A0F"/>
    <w:rsid w:val="75D30410"/>
    <w:rsid w:val="75DE9511"/>
    <w:rsid w:val="75E91B48"/>
    <w:rsid w:val="762A6D4E"/>
    <w:rsid w:val="76576548"/>
    <w:rsid w:val="76BFABB6"/>
    <w:rsid w:val="7717FE9D"/>
    <w:rsid w:val="774F3C9A"/>
    <w:rsid w:val="776784A2"/>
    <w:rsid w:val="77D9061A"/>
    <w:rsid w:val="77DD30F4"/>
    <w:rsid w:val="77F5F13B"/>
    <w:rsid w:val="77FB3A7A"/>
    <w:rsid w:val="781A3BAE"/>
    <w:rsid w:val="793E966C"/>
    <w:rsid w:val="79511D21"/>
    <w:rsid w:val="799F8CB6"/>
    <w:rsid w:val="7A55634B"/>
    <w:rsid w:val="7A7C110E"/>
    <w:rsid w:val="7A9202CA"/>
    <w:rsid w:val="7AF868AE"/>
    <w:rsid w:val="7B1A6A6D"/>
    <w:rsid w:val="7B7EFA65"/>
    <w:rsid w:val="7BEFF5DC"/>
    <w:rsid w:val="7BF346F1"/>
    <w:rsid w:val="7C45857D"/>
    <w:rsid w:val="7CC66C17"/>
    <w:rsid w:val="7D5A4CFF"/>
    <w:rsid w:val="7DBD3048"/>
    <w:rsid w:val="7DE71B65"/>
    <w:rsid w:val="7DEEFD26"/>
    <w:rsid w:val="7DF766C4"/>
    <w:rsid w:val="7DFEACA6"/>
    <w:rsid w:val="7E5FD3EE"/>
    <w:rsid w:val="7EAF54DF"/>
    <w:rsid w:val="7EBB3D5E"/>
    <w:rsid w:val="7EBF7705"/>
    <w:rsid w:val="7F5846AA"/>
    <w:rsid w:val="7F5D180E"/>
    <w:rsid w:val="7F7547CC"/>
    <w:rsid w:val="7F77763E"/>
    <w:rsid w:val="7F7C8345"/>
    <w:rsid w:val="7F7F103F"/>
    <w:rsid w:val="7F7F5C7C"/>
    <w:rsid w:val="7F7FDC7D"/>
    <w:rsid w:val="7F872048"/>
    <w:rsid w:val="7F9118B0"/>
    <w:rsid w:val="7F9402E8"/>
    <w:rsid w:val="7F964065"/>
    <w:rsid w:val="7FA53B2A"/>
    <w:rsid w:val="7FB73AA2"/>
    <w:rsid w:val="7FBB016E"/>
    <w:rsid w:val="7FBD1768"/>
    <w:rsid w:val="7FBD6168"/>
    <w:rsid w:val="7FD365C3"/>
    <w:rsid w:val="7FD36AF0"/>
    <w:rsid w:val="7FE21E37"/>
    <w:rsid w:val="7FEE072D"/>
    <w:rsid w:val="7FFB14E5"/>
    <w:rsid w:val="7FFC233F"/>
    <w:rsid w:val="7FFE0782"/>
    <w:rsid w:val="7FFF3604"/>
    <w:rsid w:val="8FB5B0CF"/>
    <w:rsid w:val="97BFC3D2"/>
    <w:rsid w:val="9BDC99E4"/>
    <w:rsid w:val="9BFF8C13"/>
    <w:rsid w:val="9D7BA127"/>
    <w:rsid w:val="9DDF61EF"/>
    <w:rsid w:val="9E9247BC"/>
    <w:rsid w:val="9FCF2A48"/>
    <w:rsid w:val="9FFDB636"/>
    <w:rsid w:val="A5EB07B7"/>
    <w:rsid w:val="AAFEC66C"/>
    <w:rsid w:val="ADF649DB"/>
    <w:rsid w:val="AE5C8A38"/>
    <w:rsid w:val="AEF1082B"/>
    <w:rsid w:val="AFF7303A"/>
    <w:rsid w:val="B7FF580C"/>
    <w:rsid w:val="BA710BB8"/>
    <w:rsid w:val="BA7F2EF0"/>
    <w:rsid w:val="BAAA430B"/>
    <w:rsid w:val="BB6A40FD"/>
    <w:rsid w:val="BC7963EB"/>
    <w:rsid w:val="BCFE30F3"/>
    <w:rsid w:val="BDDE0ADC"/>
    <w:rsid w:val="BDFB0F62"/>
    <w:rsid w:val="BDFC4692"/>
    <w:rsid w:val="BDFDA18F"/>
    <w:rsid w:val="BF7A08AB"/>
    <w:rsid w:val="BF7F10AB"/>
    <w:rsid w:val="BF8B4C65"/>
    <w:rsid w:val="BF97DF9B"/>
    <w:rsid w:val="BFB347DD"/>
    <w:rsid w:val="BFFC8CEF"/>
    <w:rsid w:val="C7D257BA"/>
    <w:rsid w:val="CA6F16B8"/>
    <w:rsid w:val="CCAF09E6"/>
    <w:rsid w:val="CD7F05A6"/>
    <w:rsid w:val="CF537998"/>
    <w:rsid w:val="CFEF540A"/>
    <w:rsid w:val="D7FDDA70"/>
    <w:rsid w:val="D9FF98D2"/>
    <w:rsid w:val="DB4D8A91"/>
    <w:rsid w:val="DB7326DB"/>
    <w:rsid w:val="DBBE534E"/>
    <w:rsid w:val="DBD8F827"/>
    <w:rsid w:val="DBDF3FCC"/>
    <w:rsid w:val="DBFF8A1C"/>
    <w:rsid w:val="DD9DBDD7"/>
    <w:rsid w:val="DDF4695C"/>
    <w:rsid w:val="DDFF3674"/>
    <w:rsid w:val="DE55AE5E"/>
    <w:rsid w:val="DE7FF457"/>
    <w:rsid w:val="DEFE668E"/>
    <w:rsid w:val="DFBAD1B6"/>
    <w:rsid w:val="DFD75C67"/>
    <w:rsid w:val="DFF72A20"/>
    <w:rsid w:val="DFFB49E0"/>
    <w:rsid w:val="E38B1558"/>
    <w:rsid w:val="E3C44571"/>
    <w:rsid w:val="E3FEADB8"/>
    <w:rsid w:val="E7655C60"/>
    <w:rsid w:val="E96F480F"/>
    <w:rsid w:val="E9BA00F0"/>
    <w:rsid w:val="EB271C17"/>
    <w:rsid w:val="EBEEA2C7"/>
    <w:rsid w:val="EBF786A2"/>
    <w:rsid w:val="ECFD61B6"/>
    <w:rsid w:val="EE0B391D"/>
    <w:rsid w:val="EF356EFA"/>
    <w:rsid w:val="EFFD3B51"/>
    <w:rsid w:val="EFFE9E41"/>
    <w:rsid w:val="EFFF232E"/>
    <w:rsid w:val="EFFFE951"/>
    <w:rsid w:val="F36E6B3E"/>
    <w:rsid w:val="F6F666AB"/>
    <w:rsid w:val="F7746B7D"/>
    <w:rsid w:val="F78FCD22"/>
    <w:rsid w:val="F7DE4D79"/>
    <w:rsid w:val="F7F74CFE"/>
    <w:rsid w:val="F8FF39D0"/>
    <w:rsid w:val="F9BC2ED4"/>
    <w:rsid w:val="FB7FB41C"/>
    <w:rsid w:val="FBB51D49"/>
    <w:rsid w:val="FBBF81ED"/>
    <w:rsid w:val="FBDD27D6"/>
    <w:rsid w:val="FBFFD9F7"/>
    <w:rsid w:val="FC975578"/>
    <w:rsid w:val="FCD16BB9"/>
    <w:rsid w:val="FCDBE543"/>
    <w:rsid w:val="FCFF4FCF"/>
    <w:rsid w:val="FD6EB2D9"/>
    <w:rsid w:val="FDDF0A89"/>
    <w:rsid w:val="FDEFC56A"/>
    <w:rsid w:val="FDF3B2CE"/>
    <w:rsid w:val="FDF9BA00"/>
    <w:rsid w:val="FDFCBE9D"/>
    <w:rsid w:val="FDFF6FCE"/>
    <w:rsid w:val="FDFF94DF"/>
    <w:rsid w:val="FDFFECF9"/>
    <w:rsid w:val="FE7724F9"/>
    <w:rsid w:val="FEBE873D"/>
    <w:rsid w:val="FEFD21E2"/>
    <w:rsid w:val="FEFF3AB5"/>
    <w:rsid w:val="FF3D239F"/>
    <w:rsid w:val="FF3EA55E"/>
    <w:rsid w:val="FF7705CF"/>
    <w:rsid w:val="FF77A831"/>
    <w:rsid w:val="FF7F10C6"/>
    <w:rsid w:val="FFBA81C6"/>
    <w:rsid w:val="FFBDDA76"/>
    <w:rsid w:val="FFCD1B0B"/>
    <w:rsid w:val="FFCE3E21"/>
    <w:rsid w:val="FFE6D6A6"/>
    <w:rsid w:val="FFEBC942"/>
    <w:rsid w:val="FFEF3267"/>
    <w:rsid w:val="FFEF7854"/>
    <w:rsid w:val="FFF6E517"/>
    <w:rsid w:val="FFFB19A5"/>
    <w:rsid w:val="FFFBE2E3"/>
    <w:rsid w:val="FFFE6B99"/>
    <w:rsid w:val="FFFECE0C"/>
    <w:rsid w:val="FFFFEC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99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pacing w:line="318" w:lineRule="atLeast"/>
      <w:ind w:firstLine="425"/>
      <w:jc w:val="both"/>
      <w:textAlignment w:val="baseline"/>
    </w:pPr>
    <w:rPr>
      <w:rFonts w:ascii="Times New Roman" w:hAnsiTheme="minorHAnsi" w:eastAsiaTheme="minorEastAsia" w:cstheme="minorBidi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360" w:line="640" w:lineRule="atLeast"/>
      <w:ind w:firstLine="0"/>
      <w:jc w:val="center"/>
      <w:outlineLvl w:val="0"/>
    </w:pPr>
    <w:rPr>
      <w:rFonts w:eastAsia="方正大标宋简体"/>
      <w:color w:val="000000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index 5"/>
    <w:next w:val="1"/>
    <w:semiHidden/>
    <w:qFormat/>
    <w:uiPriority w:val="99"/>
    <w:pPr>
      <w:widowControl w:val="0"/>
      <w:ind w:left="168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6">
    <w:name w:val="Body Text"/>
    <w:basedOn w:val="1"/>
    <w:next w:val="1"/>
    <w:qFormat/>
    <w:uiPriority w:val="0"/>
    <w:pPr>
      <w:spacing w:line="360" w:lineRule="auto"/>
    </w:pPr>
    <w:rPr>
      <w:rFonts w:eastAsia="新宋体-18030" w:cs="新宋体-18030"/>
      <w:b/>
      <w:sz w:val="32"/>
    </w:rPr>
  </w:style>
  <w:style w:type="paragraph" w:styleId="7">
    <w:name w:val="Body Text Indent"/>
    <w:basedOn w:val="1"/>
    <w:next w:val="4"/>
    <w:qFormat/>
    <w:uiPriority w:val="0"/>
    <w:pPr>
      <w:ind w:firstLine="560" w:firstLineChars="200"/>
    </w:pPr>
    <w:rPr>
      <w:rFonts w:ascii="宋体" w:hAnsi="宋体"/>
    </w:rPr>
  </w:style>
  <w:style w:type="paragraph" w:styleId="8">
    <w:name w:val="footer"/>
    <w:basedOn w:val="1"/>
    <w:qFormat/>
    <w:uiPriority w:val="0"/>
    <w:pPr>
      <w:tabs>
        <w:tab w:val="center" w:pos="3969"/>
      </w:tabs>
      <w:spacing w:line="240" w:lineRule="auto"/>
      <w:ind w:left="284" w:right="284" w:firstLine="0"/>
      <w:jc w:val="center"/>
    </w:pPr>
    <w:rPr>
      <w:sz w:val="24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widowControl/>
      <w:adjustRightInd w:val="0"/>
      <w:snapToGrid w:val="0"/>
      <w:spacing w:before="100" w:beforeAutospacing="1" w:after="100" w:afterAutospacing="1" w:line="560" w:lineRule="exact"/>
      <w:jc w:val="left"/>
    </w:pPr>
    <w:rPr>
      <w:rFonts w:ascii="宋体" w:hAnsi="宋体" w:eastAsia="仿宋_GB2312" w:cs="宋体"/>
      <w:kern w:val="0"/>
      <w:sz w:val="24"/>
    </w:rPr>
  </w:style>
  <w:style w:type="paragraph" w:styleId="11">
    <w:name w:val="Title"/>
    <w:basedOn w:val="1"/>
    <w:next w:val="1"/>
    <w:qFormat/>
    <w:uiPriority w:val="0"/>
    <w:pPr>
      <w:widowControl w:val="0"/>
      <w:adjustRightInd w:val="0"/>
      <w:snapToGrid w:val="0"/>
      <w:spacing w:line="560" w:lineRule="exact"/>
      <w:ind w:firstLine="200" w:firstLineChars="200"/>
      <w:outlineLvl w:val="0"/>
    </w:pPr>
    <w:rPr>
      <w:rFonts w:ascii="Arial" w:hAnsi="Arial" w:eastAsia="仿宋_GB2312" w:cs="Times New Roman"/>
      <w:b/>
      <w:bCs/>
      <w:color w:val="000000"/>
      <w:kern w:val="2"/>
      <w:sz w:val="32"/>
      <w:szCs w:val="24"/>
      <w:lang w:val="en-US" w:eastAsia="zh-CN" w:bidi="ar-SA"/>
    </w:rPr>
  </w:style>
  <w:style w:type="paragraph" w:styleId="12">
    <w:name w:val="Body Text First Indent"/>
    <w:qFormat/>
    <w:uiPriority w:val="0"/>
    <w:pPr>
      <w:widowControl w:val="0"/>
      <w:spacing w:after="120"/>
      <w:ind w:firstLine="420" w:firstLineChars="1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13">
    <w:name w:val="Body Text First Indent 2"/>
    <w:basedOn w:val="7"/>
    <w:next w:val="1"/>
    <w:qFormat/>
    <w:uiPriority w:val="0"/>
    <w:pPr>
      <w:ind w:firstLine="420"/>
    </w:p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paragraph" w:customStyle="1" w:styleId="18">
    <w:name w:val="BodyText1I"/>
    <w:basedOn w:val="19"/>
    <w:unhideWhenUsed/>
    <w:qFormat/>
    <w:uiPriority w:val="0"/>
    <w:pPr>
      <w:spacing w:beforeLines="0" w:afterLines="0"/>
      <w:ind w:firstLine="420" w:firstLineChars="100"/>
    </w:pPr>
    <w:rPr>
      <w:rFonts w:hint="default" w:ascii="Calibri" w:hAnsi="Calibri"/>
      <w:sz w:val="21"/>
      <w:szCs w:val="24"/>
    </w:rPr>
  </w:style>
  <w:style w:type="paragraph" w:customStyle="1" w:styleId="19">
    <w:name w:val="BodyText"/>
    <w:basedOn w:val="1"/>
    <w:unhideWhenUsed/>
    <w:qFormat/>
    <w:uiPriority w:val="0"/>
    <w:pPr>
      <w:spacing w:beforeLines="0" w:after="120" w:afterLines="0"/>
    </w:pPr>
    <w:rPr>
      <w:rFonts w:hint="default" w:ascii="Times New Roman" w:hAnsi="Times New Roman"/>
      <w:sz w:val="21"/>
      <w:szCs w:val="24"/>
    </w:rPr>
  </w:style>
  <w:style w:type="paragraph" w:customStyle="1" w:styleId="20">
    <w:name w:val="Default"/>
    <w:basedOn w:val="1"/>
    <w:next w:val="5"/>
    <w:qFormat/>
    <w:uiPriority w:val="99"/>
    <w:pPr>
      <w:autoSpaceDE w:val="0"/>
      <w:autoSpaceDN w:val="0"/>
      <w:adjustRightInd w:val="0"/>
      <w:jc w:val="left"/>
    </w:pPr>
    <w:rPr>
      <w:rFonts w:ascii="??_GB2312" w:eastAsia="Times New Roman" w:cs="??_GB2312"/>
      <w:color w:val="000000"/>
      <w:kern w:val="0"/>
      <w:sz w:val="24"/>
      <w:szCs w:val="24"/>
    </w:rPr>
  </w:style>
  <w:style w:type="paragraph" w:customStyle="1" w:styleId="21">
    <w:name w:val="Body Text First Indent 21"/>
    <w:basedOn w:val="22"/>
    <w:qFormat/>
    <w:uiPriority w:val="0"/>
    <w:pPr>
      <w:ind w:firstLine="420" w:firstLineChars="200"/>
    </w:pPr>
  </w:style>
  <w:style w:type="paragraph" w:customStyle="1" w:styleId="22">
    <w:name w:val="Body Text Indent1"/>
    <w:basedOn w:val="1"/>
    <w:qFormat/>
    <w:uiPriority w:val="0"/>
    <w:pPr>
      <w:ind w:left="420" w:leftChars="200"/>
    </w:pPr>
  </w:style>
  <w:style w:type="paragraph" w:customStyle="1" w:styleId="23">
    <w:name w:val="0"/>
    <w:basedOn w:val="1"/>
    <w:qFormat/>
    <w:uiPriority w:val="99"/>
    <w:pPr>
      <w:widowControl/>
      <w:spacing w:line="365" w:lineRule="atLeast"/>
      <w:ind w:left="1"/>
    </w:pPr>
    <w:rPr>
      <w:kern w:val="0"/>
      <w:sz w:val="20"/>
      <w:szCs w:val="20"/>
    </w:rPr>
  </w:style>
  <w:style w:type="character" w:customStyle="1" w:styleId="24">
    <w:name w:val="段K"/>
    <w:basedOn w:val="15"/>
    <w:qFormat/>
    <w:uiPriority w:val="0"/>
    <w:rPr>
      <w:rFonts w:ascii="Times New Roman" w:hAnsi="Times New Roman" w:eastAsia="楷体"/>
    </w:rPr>
  </w:style>
  <w:style w:type="paragraph" w:customStyle="1" w:styleId="25">
    <w:name w:val="文号"/>
    <w:basedOn w:val="1"/>
    <w:qFormat/>
    <w:uiPriority w:val="0"/>
    <w:pPr>
      <w:spacing w:before="2880" w:after="360" w:line="480" w:lineRule="atLeast"/>
      <w:ind w:firstLine="0"/>
      <w:jc w:val="center"/>
    </w:pPr>
    <w:rPr>
      <w:rFonts w:eastAsia="仿宋体"/>
      <w:color w:val="000000"/>
      <w:sz w:val="28"/>
    </w:rPr>
  </w:style>
  <w:style w:type="paragraph" w:customStyle="1" w:styleId="26">
    <w:name w:val="一级标题"/>
    <w:basedOn w:val="1"/>
    <w:qFormat/>
    <w:uiPriority w:val="0"/>
    <w:pPr>
      <w:spacing w:line="560" w:lineRule="exact"/>
      <w:ind w:firstLine="632"/>
    </w:pPr>
    <w:rPr>
      <w:rFonts w:ascii="Times New Roman" w:hAnsi="Times New Roman" w:eastAsia="黑体" w:cs="黑体"/>
      <w:sz w:val="32"/>
    </w:rPr>
  </w:style>
  <w:style w:type="character" w:customStyle="1" w:styleId="27">
    <w:name w:val="报告正文 Char"/>
    <w:link w:val="28"/>
    <w:qFormat/>
    <w:uiPriority w:val="0"/>
    <w:rPr>
      <w:rFonts w:ascii="Times New Roman" w:hAnsi="Times New Roman" w:eastAsia="FangSong_GB2312" w:cs="宋体"/>
      <w:sz w:val="32"/>
    </w:rPr>
  </w:style>
  <w:style w:type="paragraph" w:customStyle="1" w:styleId="28">
    <w:name w:val="报告正文"/>
    <w:basedOn w:val="1"/>
    <w:link w:val="27"/>
    <w:qFormat/>
    <w:uiPriority w:val="0"/>
    <w:pPr>
      <w:spacing w:line="560" w:lineRule="exact"/>
      <w:ind w:firstLine="632"/>
    </w:pPr>
    <w:rPr>
      <w:rFonts w:ascii="Times New Roman" w:hAnsi="Times New Roman" w:eastAsia="FangSong_GB2312" w:cs="宋体"/>
      <w:sz w:val="32"/>
    </w:rPr>
  </w:style>
  <w:style w:type="paragraph" w:customStyle="1" w:styleId="29">
    <w:name w:val="二级标题"/>
    <w:basedOn w:val="1"/>
    <w:qFormat/>
    <w:uiPriority w:val="0"/>
    <w:pPr>
      <w:spacing w:line="560" w:lineRule="exact"/>
      <w:ind w:firstLine="632"/>
    </w:pPr>
    <w:rPr>
      <w:rFonts w:ascii="KaiTi_GB2312" w:hAnsi="楷体" w:eastAsia="KaiTi_GB2312" w:cs="黑体"/>
      <w:sz w:val="32"/>
    </w:rPr>
  </w:style>
  <w:style w:type="paragraph" w:customStyle="1" w:styleId="30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31">
    <w:name w:val="List Paragraph1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</w:rPr>
  </w:style>
  <w:style w:type="paragraph" w:styleId="32">
    <w:name w:val="List Paragraph"/>
    <w:basedOn w:val="1"/>
    <w:unhideWhenUsed/>
    <w:qFormat/>
    <w:uiPriority w:val="34"/>
    <w:pPr>
      <w:ind w:firstLine="420" w:firstLineChars="200"/>
    </w:pPr>
  </w:style>
  <w:style w:type="paragraph" w:customStyle="1" w:styleId="33">
    <w:name w:val="无间隔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34">
    <w:name w:val="三仿"/>
    <w:basedOn w:val="1"/>
    <w:qFormat/>
    <w:uiPriority w:val="0"/>
    <w:pPr>
      <w:overflowPunct w:val="0"/>
      <w:autoSpaceDE w:val="0"/>
      <w:adjustRightInd w:val="0"/>
      <w:snapToGrid w:val="0"/>
      <w:spacing w:line="567" w:lineRule="atLeast"/>
      <w:ind w:firstLine="646"/>
      <w:textAlignment w:val="baseline"/>
    </w:pPr>
    <w:rPr>
      <w:rFonts w:eastAsia="仿宋_GB2312"/>
      <w:snapToGrid w:val="0"/>
      <w:color w:val="000000"/>
      <w:spacing w:val="6"/>
      <w:kern w:val="0"/>
      <w:sz w:val="32"/>
      <w:szCs w:val="20"/>
    </w:rPr>
  </w:style>
  <w:style w:type="character" w:customStyle="1" w:styleId="35">
    <w:name w:val="NormalCharacter"/>
    <w:qFormat/>
    <w:uiPriority w:val="0"/>
    <w:rPr>
      <w:rFonts w:ascii="Calibri" w:hAnsi="Calibri" w:eastAsia="宋体"/>
    </w:rPr>
  </w:style>
  <w:style w:type="character" w:customStyle="1" w:styleId="36">
    <w:name w:val="15"/>
    <w:basedOn w:val="15"/>
    <w:qFormat/>
    <w:uiPriority w:val="0"/>
    <w:rPr>
      <w:rFonts w:hint="default" w:ascii="Times New Roman" w:hAnsi="Times New Roman" w:cs="Times New Roman"/>
      <w:color w:val="000000"/>
      <w:sz w:val="20"/>
      <w:szCs w:val="20"/>
    </w:rPr>
  </w:style>
  <w:style w:type="character" w:customStyle="1" w:styleId="37">
    <w:name w:val="18"/>
    <w:basedOn w:val="15"/>
    <w:qFormat/>
    <w:uiPriority w:val="0"/>
    <w:rPr>
      <w:rFonts w:hint="default" w:ascii="Times New Roman" w:hAnsi="Times New Roman" w:cs="Times New Roman"/>
      <w:b/>
      <w:color w:val="000000"/>
      <w:sz w:val="24"/>
      <w:szCs w:val="24"/>
    </w:rPr>
  </w:style>
  <w:style w:type="character" w:customStyle="1" w:styleId="38">
    <w:name w:val="10"/>
    <w:basedOn w:val="15"/>
    <w:qFormat/>
    <w:uiPriority w:val="0"/>
    <w:rPr>
      <w:rFonts w:hint="default" w:ascii="Times New Roman" w:hAnsi="Times New Roman" w:cs="Times New Roman"/>
    </w:rPr>
  </w:style>
  <w:style w:type="character" w:customStyle="1" w:styleId="39">
    <w:name w:val="16"/>
    <w:basedOn w:val="15"/>
    <w:qFormat/>
    <w:uiPriority w:val="0"/>
    <w:rPr>
      <w:rFonts w:hint="eastAsia" w:ascii="宋体" w:hAnsi="宋体" w:eastAsia="宋体" w:cs="宋体"/>
      <w:b/>
      <w:color w:val="000000"/>
      <w:sz w:val="24"/>
      <w:szCs w:val="24"/>
    </w:rPr>
  </w:style>
  <w:style w:type="character" w:customStyle="1" w:styleId="40">
    <w:name w:val="17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8727</Words>
  <Characters>8826</Characters>
  <Lines>1</Lines>
  <Paragraphs>1</Paragraphs>
  <TotalTime>47</TotalTime>
  <ScaleCrop>false</ScaleCrop>
  <LinksUpToDate>false</LinksUpToDate>
  <CharactersWithSpaces>12457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2020-01-08T15:52:00Z</dcterms:created>
  <dc:creator>NTKO</dc:creator>
  <cp:lastModifiedBy>huawei</cp:lastModifiedBy>
  <cp:lastPrinted>2024-03-27T16:51:00Z</cp:lastPrinted>
  <dcterms:modified xsi:type="dcterms:W3CDTF">2024-03-26T11:23:01Z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3B6B635FA7A6486DA9C8E99868E9C958_13</vt:lpwstr>
  </property>
</Properties>
</file>